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DE27" w14:textId="77777777" w:rsidR="00D6782C" w:rsidRPr="00203DBE" w:rsidRDefault="00D6782C" w:rsidP="00D6782C">
      <w:pPr>
        <w:jc w:val="center"/>
        <w:rPr>
          <w:b/>
          <w:i/>
          <w:iCs/>
          <w:lang w:val="ro-RO"/>
        </w:rPr>
      </w:pPr>
      <w:r w:rsidRPr="00203DBE">
        <w:rPr>
          <w:b/>
          <w:lang w:val="ro-RO"/>
        </w:rPr>
        <w:t xml:space="preserve"> </w:t>
      </w:r>
      <w:r w:rsidRPr="00203DBE">
        <w:rPr>
          <w:b/>
          <w:i/>
          <w:iCs/>
          <w:lang w:val="ro-RO"/>
        </w:rPr>
        <w:t>ROMÂNIA</w:t>
      </w:r>
    </w:p>
    <w:p w14:paraId="39053DB5" w14:textId="77777777" w:rsidR="00D6782C" w:rsidRPr="00203DBE" w:rsidRDefault="00D6782C" w:rsidP="00D6782C">
      <w:pPr>
        <w:jc w:val="center"/>
        <w:rPr>
          <w:b/>
          <w:i/>
          <w:iCs/>
          <w:lang w:val="ro-RO"/>
        </w:rPr>
      </w:pPr>
      <w:r w:rsidRPr="00203DBE">
        <w:rPr>
          <w:b/>
          <w:i/>
          <w:iCs/>
          <w:lang w:val="ro-RO"/>
        </w:rPr>
        <w:t>JUDETUL  CALARASI</w:t>
      </w:r>
    </w:p>
    <w:p w14:paraId="191D23CB" w14:textId="77777777" w:rsidR="00D6782C" w:rsidRPr="00203DBE" w:rsidRDefault="00D6782C" w:rsidP="00D6782C">
      <w:pPr>
        <w:jc w:val="center"/>
        <w:rPr>
          <w:b/>
          <w:i/>
          <w:iCs/>
          <w:lang w:val="ro-RO"/>
        </w:rPr>
      </w:pPr>
      <w:r w:rsidRPr="00203DBE">
        <w:rPr>
          <w:b/>
          <w:i/>
          <w:iCs/>
          <w:lang w:val="ro-RO"/>
        </w:rPr>
        <w:t xml:space="preserve">COMUNA FRASINET </w:t>
      </w:r>
    </w:p>
    <w:p w14:paraId="394BA932" w14:textId="58E40A48" w:rsidR="00BD0303" w:rsidRPr="00203DBE" w:rsidRDefault="00DC3294" w:rsidP="00DC3294">
      <w:pPr>
        <w:spacing w:line="360" w:lineRule="auto"/>
        <w:jc w:val="center"/>
        <w:rPr>
          <w:b/>
          <w:lang w:val="ro-RO"/>
        </w:rPr>
      </w:pPr>
      <w:r>
        <w:rPr>
          <w:b/>
          <w:i/>
          <w:iCs/>
          <w:lang w:val="ro-RO"/>
        </w:rPr>
        <w:t>PRIMAR</w:t>
      </w:r>
    </w:p>
    <w:p w14:paraId="654345D1" w14:textId="1389D0D8" w:rsidR="00BD0303" w:rsidRDefault="00DC3294" w:rsidP="00203DBE">
      <w:pPr>
        <w:spacing w:line="360" w:lineRule="auto"/>
        <w:jc w:val="center"/>
        <w:rPr>
          <w:b/>
          <w:i/>
          <w:iCs/>
          <w:lang w:val="ro-RO"/>
        </w:rPr>
      </w:pPr>
      <w:r>
        <w:rPr>
          <w:b/>
          <w:i/>
          <w:iCs/>
          <w:lang w:val="ro-RO"/>
        </w:rPr>
        <w:t xml:space="preserve"> </w:t>
      </w:r>
    </w:p>
    <w:p w14:paraId="6F4264F3" w14:textId="7A9C5778" w:rsidR="00DC3294" w:rsidRPr="00203DBE" w:rsidRDefault="00DC3294" w:rsidP="00203DBE">
      <w:pPr>
        <w:spacing w:line="360" w:lineRule="auto"/>
        <w:jc w:val="center"/>
        <w:rPr>
          <w:b/>
          <w:i/>
          <w:iCs/>
          <w:lang w:val="ro-RO"/>
        </w:rPr>
      </w:pPr>
      <w:r>
        <w:rPr>
          <w:b/>
          <w:i/>
          <w:iCs/>
          <w:lang w:val="ro-RO"/>
        </w:rPr>
        <w:t>PROIECT DE HOTARARE nr.42/21.11.2025</w:t>
      </w:r>
    </w:p>
    <w:p w14:paraId="330A0C05" w14:textId="4BF3D5B9" w:rsidR="00905BEA" w:rsidRPr="00203DBE" w:rsidRDefault="000C68FF" w:rsidP="00D6782C">
      <w:pPr>
        <w:pStyle w:val="BodyTextIndent3"/>
        <w:spacing w:line="240" w:lineRule="auto"/>
        <w:ind w:firstLine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pentru</w:t>
      </w:r>
      <w:r w:rsidR="00905BEA" w:rsidRPr="00203DBE">
        <w:rPr>
          <w:rFonts w:ascii="Times New Roman" w:hAnsi="Times New Roman" w:cs="Times New Roman"/>
          <w:i/>
          <w:iCs/>
        </w:rPr>
        <w:t xml:space="preserve"> </w:t>
      </w:r>
      <w:r w:rsidR="00F61E3C" w:rsidRPr="00203DBE">
        <w:rPr>
          <w:rFonts w:ascii="Times New Roman" w:hAnsi="Times New Roman" w:cs="Times New Roman"/>
          <w:i/>
          <w:iCs/>
        </w:rPr>
        <w:t xml:space="preserve">actualizarea HCL nr. 65/16.12.2024 prvind </w:t>
      </w:r>
      <w:r w:rsidR="00E0340C" w:rsidRPr="00203DBE">
        <w:rPr>
          <w:rFonts w:ascii="Times New Roman" w:hAnsi="Times New Roman" w:cs="Times New Roman"/>
          <w:i/>
          <w:iCs/>
        </w:rPr>
        <w:t xml:space="preserve">aprobarea participarii Comunei Frasinet, Judetul </w:t>
      </w:r>
      <w:r w:rsidR="00E77051" w:rsidRPr="00203DBE">
        <w:rPr>
          <w:rFonts w:ascii="Times New Roman" w:hAnsi="Times New Roman" w:cs="Times New Roman"/>
          <w:i/>
          <w:iCs/>
        </w:rPr>
        <w:t>Calarasi</w:t>
      </w:r>
      <w:r w:rsidR="00905BEA" w:rsidRPr="00203DBE">
        <w:rPr>
          <w:rFonts w:ascii="Times New Roman" w:hAnsi="Times New Roman" w:cs="Times New Roman"/>
          <w:i/>
          <w:iCs/>
        </w:rPr>
        <w:t xml:space="preserve"> in cadrul Programului privind cresterea eficientei energetice</w:t>
      </w:r>
      <w:r w:rsidR="0072026D" w:rsidRPr="00203DBE">
        <w:rPr>
          <w:rFonts w:ascii="Times New Roman" w:hAnsi="Times New Roman" w:cs="Times New Roman"/>
          <w:i/>
          <w:iCs/>
        </w:rPr>
        <w:t xml:space="preserve"> a infrastructurii de iluminat public</w:t>
      </w:r>
      <w:r w:rsidR="00905BEA" w:rsidRPr="00203DBE">
        <w:rPr>
          <w:rFonts w:ascii="Times New Roman" w:hAnsi="Times New Roman" w:cs="Times New Roman"/>
          <w:i/>
          <w:iCs/>
        </w:rPr>
        <w:t>, precum si aprobarea documentatiei tehnico-economice si a indicatorilor tehnic</w:t>
      </w:r>
      <w:r w:rsidR="00E77051" w:rsidRPr="00203DBE">
        <w:rPr>
          <w:rFonts w:ascii="Times New Roman" w:hAnsi="Times New Roman" w:cs="Times New Roman"/>
          <w:i/>
          <w:iCs/>
        </w:rPr>
        <w:t>o-economici pentru proiectul „Modernizarea sistemului de iluminat public stradal in Comuna Frasinet, Judetul Calarasi - Etapa II”</w:t>
      </w:r>
    </w:p>
    <w:p w14:paraId="77CE0376" w14:textId="2F219A9A" w:rsidR="00AB14FC" w:rsidRPr="00203DBE" w:rsidRDefault="00905BEA" w:rsidP="008B6F62">
      <w:pPr>
        <w:pStyle w:val="BodyTextIndent3"/>
        <w:ind w:firstLine="0"/>
        <w:jc w:val="both"/>
        <w:rPr>
          <w:rFonts w:ascii="Times New Roman" w:hAnsi="Times New Roman" w:cs="Times New Roman"/>
          <w:i/>
          <w:iCs/>
        </w:rPr>
      </w:pPr>
      <w:r w:rsidRPr="00203DBE">
        <w:rPr>
          <w:rFonts w:ascii="Times New Roman" w:hAnsi="Times New Roman" w:cs="Times New Roman"/>
          <w:i/>
          <w:iCs/>
        </w:rPr>
        <w:t xml:space="preserve"> </w:t>
      </w:r>
    </w:p>
    <w:p w14:paraId="3CEC2D3E" w14:textId="2698F9A7" w:rsidR="00B5188D" w:rsidRPr="00203DBE" w:rsidRDefault="00DC3294" w:rsidP="00B5188D">
      <w:pPr>
        <w:ind w:firstLine="720"/>
        <w:jc w:val="both"/>
        <w:rPr>
          <w:i/>
          <w:iCs/>
          <w:lang w:val="ro-RO"/>
        </w:rPr>
      </w:pPr>
      <w:r>
        <w:rPr>
          <w:i/>
          <w:iCs/>
          <w:lang w:val="ro-RO"/>
        </w:rPr>
        <w:t xml:space="preserve"> </w:t>
      </w:r>
    </w:p>
    <w:p w14:paraId="4B906A68" w14:textId="77777777" w:rsidR="00B5188D" w:rsidRPr="00203DBE" w:rsidRDefault="00B5188D" w:rsidP="00B5188D">
      <w:pPr>
        <w:ind w:firstLine="720"/>
        <w:jc w:val="both"/>
        <w:rPr>
          <w:i/>
          <w:iCs/>
          <w:lang w:val="ro-RO"/>
        </w:rPr>
      </w:pPr>
      <w:r w:rsidRPr="00203DBE">
        <w:rPr>
          <w:i/>
          <w:iCs/>
          <w:lang w:val="ro-RO"/>
        </w:rPr>
        <w:t>Avand  in vedere:</w:t>
      </w:r>
    </w:p>
    <w:p w14:paraId="7E4EEB2C" w14:textId="1A121EF9" w:rsidR="00B5188D" w:rsidRPr="00203DBE" w:rsidRDefault="00B5188D" w:rsidP="00B5188D">
      <w:pPr>
        <w:jc w:val="both"/>
        <w:rPr>
          <w:i/>
          <w:iCs/>
          <w:lang w:val="ro-RO"/>
        </w:rPr>
      </w:pPr>
      <w:r w:rsidRPr="00203DBE">
        <w:rPr>
          <w:i/>
          <w:iCs/>
          <w:lang w:val="ro-RO"/>
        </w:rPr>
        <w:t>- Referatul  de aprobare, inregistrat  sub  nr.</w:t>
      </w:r>
      <w:r w:rsidR="00203DBE" w:rsidRPr="00203DBE">
        <w:rPr>
          <w:i/>
          <w:iCs/>
          <w:lang w:val="ro-RO"/>
        </w:rPr>
        <w:t>1199</w:t>
      </w:r>
      <w:r w:rsidRPr="00203DBE">
        <w:rPr>
          <w:i/>
          <w:iCs/>
          <w:lang w:val="ro-RO"/>
        </w:rPr>
        <w:t>/</w:t>
      </w:r>
      <w:r w:rsidR="00203DBE" w:rsidRPr="00203DBE">
        <w:rPr>
          <w:i/>
          <w:iCs/>
          <w:lang w:val="ro-RO"/>
        </w:rPr>
        <w:t>21.11.2025</w:t>
      </w:r>
      <w:r w:rsidRPr="00203DBE">
        <w:rPr>
          <w:i/>
          <w:iCs/>
          <w:lang w:val="ro-RO"/>
        </w:rPr>
        <w:t>, intocmit  de  Primarul  comunei  Frasinet, judetul Calarasi, in calitate de initiator;</w:t>
      </w:r>
    </w:p>
    <w:p w14:paraId="02A7F1A0" w14:textId="5AB22072" w:rsidR="00203DBE" w:rsidRPr="00203DBE" w:rsidRDefault="00B5188D" w:rsidP="00B5188D">
      <w:pPr>
        <w:pStyle w:val="ListParagraph"/>
        <w:ind w:left="0"/>
        <w:jc w:val="both"/>
        <w:rPr>
          <w:i/>
          <w:iCs/>
          <w:lang w:val="ro-RO"/>
        </w:rPr>
      </w:pPr>
      <w:r w:rsidRPr="00203DBE">
        <w:rPr>
          <w:i/>
          <w:iCs/>
          <w:lang w:val="ro-RO"/>
        </w:rPr>
        <w:t>- Raportul  compartimentului  de  resort,  inregistrat  sub  nr.</w:t>
      </w:r>
      <w:r w:rsidR="00203DBE" w:rsidRPr="00203DBE">
        <w:rPr>
          <w:i/>
          <w:iCs/>
          <w:lang w:val="ro-RO"/>
        </w:rPr>
        <w:t>1200</w:t>
      </w:r>
      <w:r w:rsidRPr="00203DBE">
        <w:rPr>
          <w:i/>
          <w:iCs/>
          <w:lang w:val="ro-RO"/>
        </w:rPr>
        <w:t>/</w:t>
      </w:r>
      <w:r w:rsidR="00203DBE" w:rsidRPr="00203DBE">
        <w:rPr>
          <w:i/>
          <w:iCs/>
          <w:lang w:val="ro-RO"/>
        </w:rPr>
        <w:t>21.11.202</w:t>
      </w:r>
      <w:r w:rsidRPr="00203DBE">
        <w:rPr>
          <w:i/>
          <w:iCs/>
          <w:lang w:val="ro-RO"/>
        </w:rPr>
        <w:t>,  intocmit  de catre viceprimar</w:t>
      </w:r>
      <w:r w:rsidR="00203DBE" w:rsidRPr="00203DBE">
        <w:rPr>
          <w:i/>
          <w:iCs/>
          <w:lang w:val="ro-RO"/>
        </w:rPr>
        <w:t>ul comunei Frasinet;</w:t>
      </w:r>
    </w:p>
    <w:p w14:paraId="1F2C131E" w14:textId="77777777" w:rsidR="00B5188D" w:rsidRPr="00203DBE" w:rsidRDefault="00B5188D" w:rsidP="00B5188D">
      <w:pPr>
        <w:pStyle w:val="ListParagraph"/>
        <w:autoSpaceDE w:val="0"/>
        <w:autoSpaceDN w:val="0"/>
        <w:adjustRightInd w:val="0"/>
        <w:ind w:left="0"/>
        <w:jc w:val="both"/>
        <w:rPr>
          <w:i/>
          <w:iCs/>
        </w:rPr>
      </w:pPr>
      <w:r w:rsidRPr="00203DBE">
        <w:rPr>
          <w:rFonts w:eastAsiaTheme="minorHAnsi"/>
          <w:i/>
          <w:iCs/>
          <w:lang w:val="it-IT"/>
        </w:rPr>
        <w:t xml:space="preserve">- Prevederile Ghidului de finantare  in cadrul Programului privind cresterea </w:t>
      </w:r>
      <w:r w:rsidRPr="00203DBE">
        <w:rPr>
          <w:i/>
          <w:iCs/>
        </w:rPr>
        <w:t>eficientei energetice a infrastructurii de iluminat public;</w:t>
      </w:r>
    </w:p>
    <w:p w14:paraId="3AF8B161" w14:textId="60926A8F" w:rsidR="00B5188D" w:rsidRPr="00203DBE" w:rsidRDefault="00B5188D" w:rsidP="00B5188D">
      <w:pPr>
        <w:pStyle w:val="ListParagraph"/>
        <w:autoSpaceDE w:val="0"/>
        <w:autoSpaceDN w:val="0"/>
        <w:adjustRightInd w:val="0"/>
        <w:ind w:left="0"/>
        <w:jc w:val="both"/>
        <w:rPr>
          <w:i/>
          <w:iCs/>
          <w:lang w:val="ro-RO"/>
        </w:rPr>
      </w:pPr>
      <w:r w:rsidRPr="00203DBE">
        <w:rPr>
          <w:i/>
          <w:iCs/>
        </w:rPr>
        <w:t xml:space="preserve"> - </w:t>
      </w:r>
      <w:r w:rsidRPr="00203DBE">
        <w:rPr>
          <w:i/>
          <w:iCs/>
          <w:lang w:val="ro-RO"/>
        </w:rPr>
        <w:t>Solicitarea de clarificare indicată în Lista solicitanților care au posibilitatea de a clarifica motivele de respingere în cadrul Programului privind creșterea eficienței energetice a infrastructurii de iluminat public sesiunea decembrie 2024, (Anexa</w:t>
      </w:r>
      <w:r w:rsidRPr="00203DBE">
        <w:rPr>
          <w:i/>
          <w:iCs/>
        </w:rPr>
        <w:t xml:space="preserve"> </w:t>
      </w:r>
      <w:r w:rsidRPr="00203DBE">
        <w:rPr>
          <w:i/>
          <w:iCs/>
          <w:lang w:val="ro-RO"/>
        </w:rPr>
        <w:t>publicată la 26.11.2025 de către AFM).;</w:t>
      </w:r>
    </w:p>
    <w:p w14:paraId="78E63A44" w14:textId="77777777" w:rsidR="00B5188D" w:rsidRPr="00203DBE" w:rsidRDefault="00B5188D" w:rsidP="00B5188D">
      <w:pPr>
        <w:jc w:val="both"/>
        <w:rPr>
          <w:i/>
          <w:iCs/>
          <w:lang w:val="ro-RO"/>
        </w:rPr>
      </w:pPr>
      <w:r w:rsidRPr="00203DBE">
        <w:rPr>
          <w:i/>
          <w:iCs/>
          <w:lang w:val="ro-RO"/>
        </w:rPr>
        <w:t>- Prevederile art. 44, alin. (1) din Legea nr. 273/2006 privind finantele publice locale, cu modificarile si completarile ulterioare si ale H.G.nr. 907/2016 privind etapele de elaborare si continutul cadrul al documentatiilor tehnico-economice aferente obiectivelor/proiectelor de investitii finantate din fonduri publice;</w:t>
      </w:r>
    </w:p>
    <w:p w14:paraId="335630C6" w14:textId="77777777" w:rsidR="00B5188D" w:rsidRPr="00203DBE" w:rsidRDefault="00B5188D" w:rsidP="00B5188D">
      <w:pPr>
        <w:jc w:val="both"/>
        <w:rPr>
          <w:i/>
          <w:iCs/>
          <w:lang w:val="ro-RO"/>
        </w:rPr>
      </w:pPr>
      <w:r w:rsidRPr="00203DBE">
        <w:rPr>
          <w:i/>
          <w:iCs/>
          <w:lang w:val="ro-RO"/>
        </w:rPr>
        <w:t xml:space="preserve">        In temeiul art. 129 alin. (2), lit. b) si alin.4 lit. g) si art. 139, alin. (1) din O.U.G.nr. 57/2019 privind Codul administrativ, cu modificarile si completarile ulterioare,</w:t>
      </w:r>
    </w:p>
    <w:p w14:paraId="6AF87D03" w14:textId="6D97E718" w:rsidR="00C434BB" w:rsidRPr="00203DBE" w:rsidRDefault="00C434BB" w:rsidP="00203DBE">
      <w:pPr>
        <w:pStyle w:val="ListParagraph"/>
        <w:autoSpaceDE w:val="0"/>
        <w:autoSpaceDN w:val="0"/>
        <w:adjustRightInd w:val="0"/>
        <w:ind w:left="0"/>
        <w:jc w:val="both"/>
        <w:rPr>
          <w:lang w:val="ro-RO"/>
        </w:rPr>
      </w:pPr>
    </w:p>
    <w:p w14:paraId="01BCD652" w14:textId="77777777" w:rsidR="00DC3294" w:rsidRDefault="00DC3294" w:rsidP="00B5188D">
      <w:pPr>
        <w:jc w:val="center"/>
        <w:rPr>
          <w:b/>
          <w:i/>
          <w:iCs/>
          <w:lang w:val="ro-RO"/>
        </w:rPr>
      </w:pPr>
    </w:p>
    <w:p w14:paraId="5B24A514" w14:textId="77777777" w:rsidR="00DC3294" w:rsidRPr="00A25B31" w:rsidRDefault="00DC3294" w:rsidP="00DC3294">
      <w:pPr>
        <w:spacing w:line="276" w:lineRule="auto"/>
        <w:jc w:val="center"/>
        <w:rPr>
          <w:i/>
          <w:lang w:eastAsia="ro-RO"/>
        </w:rPr>
      </w:pPr>
      <w:r w:rsidRPr="00A25B31">
        <w:rPr>
          <w:b/>
          <w:bCs/>
          <w:i/>
          <w:iCs/>
          <w:color w:val="000000"/>
        </w:rPr>
        <w:t>Propun spre aprobare prezentul proiect de hotărâre ce cuprinde:</w:t>
      </w:r>
      <w:r w:rsidRPr="00A25B31">
        <w:rPr>
          <w:b/>
          <w:i/>
        </w:rPr>
        <w:t xml:space="preserve"> </w:t>
      </w:r>
      <w:r>
        <w:rPr>
          <w:b/>
          <w:bCs/>
          <w:i/>
          <w:iCs/>
        </w:rPr>
        <w:t xml:space="preserve"> </w:t>
      </w:r>
    </w:p>
    <w:p w14:paraId="42D3D2E5" w14:textId="7A354512" w:rsidR="00F61E3C" w:rsidRDefault="00DC3294" w:rsidP="00B5188D">
      <w:pPr>
        <w:jc w:val="center"/>
        <w:rPr>
          <w:b/>
          <w:i/>
          <w:iCs/>
          <w:lang w:val="ro-RO"/>
        </w:rPr>
      </w:pPr>
      <w:r>
        <w:rPr>
          <w:b/>
          <w:i/>
          <w:iCs/>
          <w:lang w:val="ro-RO"/>
        </w:rPr>
        <w:t xml:space="preserve"> </w:t>
      </w:r>
    </w:p>
    <w:p w14:paraId="16ED148F" w14:textId="77777777" w:rsidR="00DC3294" w:rsidRPr="00203DBE" w:rsidRDefault="00DC3294" w:rsidP="00B5188D">
      <w:pPr>
        <w:jc w:val="center"/>
        <w:rPr>
          <w:b/>
          <w:i/>
          <w:iCs/>
          <w:lang w:val="ro-RO"/>
        </w:rPr>
      </w:pPr>
    </w:p>
    <w:p w14:paraId="658A6FD4" w14:textId="77777777" w:rsidR="008B6F62" w:rsidRPr="00203DBE" w:rsidRDefault="008B6F62" w:rsidP="00B5188D">
      <w:pPr>
        <w:jc w:val="center"/>
        <w:rPr>
          <w:b/>
          <w:i/>
          <w:iCs/>
          <w:lang w:val="ro-RO"/>
        </w:rPr>
      </w:pPr>
    </w:p>
    <w:p w14:paraId="07DC5170" w14:textId="6DABA9A4" w:rsidR="00F61E3C" w:rsidRPr="00203DBE" w:rsidRDefault="00F61E3C" w:rsidP="00B5188D">
      <w:pPr>
        <w:jc w:val="both"/>
        <w:rPr>
          <w:i/>
          <w:iCs/>
        </w:rPr>
      </w:pPr>
      <w:r w:rsidRPr="00203DBE">
        <w:rPr>
          <w:b/>
          <w:bCs/>
          <w:i/>
          <w:iCs/>
        </w:rPr>
        <w:t xml:space="preserve">Art 1  </w:t>
      </w:r>
      <w:r w:rsidRPr="00203DBE">
        <w:rPr>
          <w:i/>
          <w:iCs/>
        </w:rPr>
        <w:t xml:space="preserve">– </w:t>
      </w:r>
      <w:r w:rsidRPr="00203DBE">
        <w:rPr>
          <w:i/>
          <w:iCs/>
          <w:lang w:eastAsia="ro-RO"/>
        </w:rPr>
        <w:t>Se aprobă actualizarea devizului general pentru proiectul</w:t>
      </w:r>
      <w:r w:rsidRPr="00203DBE">
        <w:rPr>
          <w:i/>
          <w:iCs/>
          <w:lang w:val="ro-RO"/>
        </w:rPr>
        <w:t xml:space="preserve"> </w:t>
      </w:r>
      <w:r w:rsidRPr="00203DBE">
        <w:rPr>
          <w:i/>
          <w:iCs/>
        </w:rPr>
        <w:t xml:space="preserve">„Modernizarea sistemului de iluminat public stradal in Comuna Frasinet, Judetul Calarasi - Etapa II”, </w:t>
      </w:r>
      <w:r w:rsidR="00B5188D" w:rsidRPr="00203DBE">
        <w:rPr>
          <w:i/>
          <w:iCs/>
        </w:rPr>
        <w:t>conform anexei , care face parte integhrant prin prezenta hotarare.</w:t>
      </w:r>
      <w:r w:rsidRPr="00203DBE">
        <w:rPr>
          <w:i/>
          <w:iCs/>
          <w:lang w:val="ro-RO"/>
        </w:rPr>
        <w:t xml:space="preserve"> </w:t>
      </w:r>
    </w:p>
    <w:p w14:paraId="1A9A8B4F" w14:textId="3AAE47FF" w:rsidR="00F61E3C" w:rsidRPr="00203DBE" w:rsidRDefault="00F61E3C" w:rsidP="00B5188D">
      <w:pPr>
        <w:jc w:val="both"/>
        <w:rPr>
          <w:i/>
          <w:iCs/>
        </w:rPr>
      </w:pPr>
      <w:r w:rsidRPr="00203DBE">
        <w:rPr>
          <w:b/>
          <w:bCs/>
          <w:i/>
          <w:iCs/>
          <w:lang w:val="ro-RO"/>
        </w:rPr>
        <w:t>Art. 2</w:t>
      </w:r>
      <w:r w:rsidRPr="00203DBE">
        <w:rPr>
          <w:i/>
          <w:iCs/>
          <w:lang w:val="ro-RO"/>
        </w:rPr>
        <w:t xml:space="preserve"> - Se aprobă modificarea A</w:t>
      </w:r>
      <w:r w:rsidR="00203DBE" w:rsidRPr="00203DBE">
        <w:rPr>
          <w:i/>
          <w:iCs/>
          <w:lang w:val="ro-RO"/>
        </w:rPr>
        <w:t>rt</w:t>
      </w:r>
      <w:r w:rsidRPr="00203DBE">
        <w:rPr>
          <w:i/>
          <w:iCs/>
          <w:lang w:val="ro-RO"/>
        </w:rPr>
        <w:t xml:space="preserve">.2 din </w:t>
      </w:r>
      <w:r w:rsidRPr="00203DBE">
        <w:rPr>
          <w:i/>
          <w:iCs/>
        </w:rPr>
        <w:t xml:space="preserve">HCL nr. 65/16.12.2024 </w:t>
      </w:r>
      <w:r w:rsidRPr="00203DBE">
        <w:rPr>
          <w:i/>
          <w:iCs/>
          <w:lang w:val="ro-RO"/>
        </w:rPr>
        <w:t xml:space="preserve">după cum urmează:  </w:t>
      </w:r>
    </w:p>
    <w:p w14:paraId="330C4777" w14:textId="77777777" w:rsidR="00203DBE" w:rsidRPr="00203DBE" w:rsidRDefault="00F61E3C" w:rsidP="00B5188D">
      <w:pPr>
        <w:jc w:val="both"/>
        <w:rPr>
          <w:i/>
          <w:iCs/>
          <w:lang w:eastAsia="ro-RO"/>
        </w:rPr>
      </w:pPr>
      <w:r w:rsidRPr="00203DBE">
        <w:rPr>
          <w:i/>
          <w:iCs/>
          <w:lang w:val="en-US"/>
        </w:rPr>
        <w:t>“</w:t>
      </w:r>
      <w:r w:rsidR="003B02FA" w:rsidRPr="00203DBE">
        <w:rPr>
          <w:i/>
          <w:iCs/>
        </w:rPr>
        <w:t>Art. 2- Comuna</w:t>
      </w:r>
      <w:r w:rsidR="006466CF" w:rsidRPr="00203DBE">
        <w:rPr>
          <w:i/>
          <w:iCs/>
        </w:rPr>
        <w:t xml:space="preserve"> </w:t>
      </w:r>
      <w:r w:rsidR="006466CF" w:rsidRPr="00203DBE">
        <w:rPr>
          <w:i/>
          <w:iCs/>
          <w:lang w:val="ro-RO"/>
        </w:rPr>
        <w:t>Frasinet, judetul Calarasi</w:t>
      </w:r>
      <w:r w:rsidR="003B02FA" w:rsidRPr="00203DBE">
        <w:rPr>
          <w:i/>
          <w:iCs/>
        </w:rPr>
        <w:t xml:space="preserve"> </w:t>
      </w:r>
      <w:r w:rsidR="003B02FA" w:rsidRPr="00203DBE">
        <w:rPr>
          <w:i/>
          <w:iCs/>
          <w:lang w:eastAsia="ro-RO"/>
        </w:rPr>
        <w:t>va respec</w:t>
      </w:r>
      <w:r w:rsidR="006466CF" w:rsidRPr="00203DBE">
        <w:rPr>
          <w:i/>
          <w:iCs/>
          <w:lang w:eastAsia="ro-RO"/>
        </w:rPr>
        <w:t>ta toate cerintele P</w:t>
      </w:r>
      <w:r w:rsidR="00203DBE" w:rsidRPr="00203DBE">
        <w:rPr>
          <w:i/>
          <w:iCs/>
          <w:lang w:eastAsia="ro-RO"/>
        </w:rPr>
        <w:t>rogramului</w:t>
      </w:r>
      <w:r w:rsidR="006466CF" w:rsidRPr="00203DBE">
        <w:rPr>
          <w:i/>
          <w:iCs/>
          <w:lang w:eastAsia="ro-RO"/>
        </w:rPr>
        <w:t xml:space="preserve"> </w:t>
      </w:r>
      <w:r w:rsidR="003B02FA" w:rsidRPr="00203DBE">
        <w:rPr>
          <w:i/>
          <w:iCs/>
          <w:lang w:eastAsia="ro-RO"/>
        </w:rPr>
        <w:t xml:space="preserve">si a </w:t>
      </w:r>
      <w:r w:rsidR="00203DBE" w:rsidRPr="00203DBE">
        <w:rPr>
          <w:i/>
          <w:iCs/>
          <w:lang w:eastAsia="ro-RO"/>
        </w:rPr>
        <w:t>C</w:t>
      </w:r>
      <w:r w:rsidR="003B02FA" w:rsidRPr="00203DBE">
        <w:rPr>
          <w:i/>
          <w:iCs/>
          <w:lang w:eastAsia="ro-RO"/>
        </w:rPr>
        <w:t>ontractului de finantare ce ar urma sa fie semnat in cazul aprobarii proiectului de investitii.</w:t>
      </w:r>
    </w:p>
    <w:p w14:paraId="43832E7E" w14:textId="60FF0915" w:rsidR="003B02FA" w:rsidRPr="00203DBE" w:rsidRDefault="003B02FA" w:rsidP="00B5188D">
      <w:pPr>
        <w:jc w:val="both"/>
        <w:rPr>
          <w:i/>
          <w:iCs/>
          <w:lang w:eastAsia="ro-RO"/>
        </w:rPr>
      </w:pPr>
      <w:r w:rsidRPr="00203DBE">
        <w:rPr>
          <w:i/>
          <w:iCs/>
          <w:lang w:eastAsia="ro-RO"/>
        </w:rPr>
        <w:t xml:space="preserve"> In acest sens, in conformitate cu Art. 1</w:t>
      </w:r>
      <w:r w:rsidR="0072026D" w:rsidRPr="00203DBE">
        <w:rPr>
          <w:i/>
          <w:iCs/>
          <w:lang w:eastAsia="ro-RO"/>
        </w:rPr>
        <w:t>3</w:t>
      </w:r>
      <w:r w:rsidRPr="00203DBE">
        <w:rPr>
          <w:i/>
          <w:iCs/>
          <w:lang w:eastAsia="ro-RO"/>
        </w:rPr>
        <w:t xml:space="preserve">, lit. </w:t>
      </w:r>
      <w:r w:rsidR="0072026D" w:rsidRPr="00203DBE">
        <w:rPr>
          <w:i/>
          <w:iCs/>
          <w:lang w:eastAsia="ro-RO"/>
        </w:rPr>
        <w:t>i</w:t>
      </w:r>
      <w:r w:rsidRPr="00203DBE">
        <w:rPr>
          <w:i/>
          <w:iCs/>
          <w:lang w:eastAsia="ro-RO"/>
        </w:rPr>
        <w:t>) din Ghidul de finanțare al Programului privind creșterea eficienței energetice</w:t>
      </w:r>
      <w:r w:rsidR="0072026D" w:rsidRPr="00203DBE">
        <w:rPr>
          <w:i/>
          <w:iCs/>
          <w:lang w:eastAsia="ro-RO"/>
        </w:rPr>
        <w:t xml:space="preserve"> a infrastructurii de iluminat public</w:t>
      </w:r>
      <w:r w:rsidRPr="00203DBE">
        <w:rPr>
          <w:i/>
          <w:iCs/>
          <w:lang w:eastAsia="ro-RO"/>
        </w:rPr>
        <w:t>, aproba participarea la Program, respectiv:</w:t>
      </w:r>
    </w:p>
    <w:p w14:paraId="162F9179" w14:textId="266B47F3" w:rsidR="00900F47" w:rsidRPr="00203DBE" w:rsidRDefault="003B02FA" w:rsidP="00B5188D">
      <w:pPr>
        <w:jc w:val="both"/>
        <w:rPr>
          <w:i/>
          <w:iCs/>
          <w:lang w:eastAsia="ro-RO"/>
        </w:rPr>
      </w:pPr>
      <w:r w:rsidRPr="00203DBE">
        <w:rPr>
          <w:i/>
          <w:iCs/>
          <w:lang w:eastAsia="ro-RO"/>
        </w:rPr>
        <w:t>-</w:t>
      </w:r>
      <w:r w:rsidRPr="00203DBE">
        <w:rPr>
          <w:i/>
          <w:iCs/>
          <w:lang w:eastAsia="ro-RO"/>
        </w:rPr>
        <w:tab/>
      </w:r>
      <w:r w:rsidR="00900F47" w:rsidRPr="00203DBE">
        <w:rPr>
          <w:i/>
          <w:iCs/>
          <w:lang w:eastAsia="ro-RO"/>
        </w:rPr>
        <w:t>Aprobarea documentației tehnico-economice și a indicatorilor tehnico-economici</w:t>
      </w:r>
      <w:r w:rsidRPr="00203DBE">
        <w:rPr>
          <w:i/>
          <w:iCs/>
          <w:lang w:eastAsia="ro-RO"/>
        </w:rPr>
        <w:t>;</w:t>
      </w:r>
    </w:p>
    <w:p w14:paraId="40A78876" w14:textId="630FB31F" w:rsidR="003B02FA" w:rsidRPr="00203DBE" w:rsidRDefault="003B02FA" w:rsidP="00B5188D">
      <w:pPr>
        <w:jc w:val="both"/>
        <w:rPr>
          <w:i/>
          <w:iCs/>
          <w:lang w:eastAsia="ro-RO"/>
        </w:rPr>
      </w:pPr>
      <w:r w:rsidRPr="00203DBE">
        <w:rPr>
          <w:i/>
          <w:iCs/>
          <w:lang w:eastAsia="ro-RO"/>
        </w:rPr>
        <w:t>-</w:t>
      </w:r>
      <w:r w:rsidRPr="00203DBE">
        <w:rPr>
          <w:i/>
          <w:iCs/>
          <w:lang w:eastAsia="ro-RO"/>
        </w:rPr>
        <w:tab/>
        <w:t>Isi exprima acordul</w:t>
      </w:r>
      <w:r w:rsidR="00900F47" w:rsidRPr="00203DBE">
        <w:rPr>
          <w:i/>
          <w:iCs/>
          <w:lang w:eastAsia="ro-RO"/>
        </w:rPr>
        <w:t xml:space="preserve"> privind asigurarea și susținerea cheltuielilor implementării proiectului și care nu sunt finanțate de AFM</w:t>
      </w:r>
      <w:r w:rsidR="007820E4" w:rsidRPr="00203DBE">
        <w:rPr>
          <w:i/>
          <w:iCs/>
          <w:lang w:eastAsia="ro-RO"/>
        </w:rPr>
        <w:t xml:space="preserve">, </w:t>
      </w:r>
      <w:r w:rsidR="004B64D6" w:rsidRPr="00203DBE">
        <w:rPr>
          <w:i/>
          <w:iCs/>
          <w:lang w:eastAsia="ro-RO"/>
        </w:rPr>
        <w:t xml:space="preserve">dupa cum urmeaza: </w:t>
      </w:r>
    </w:p>
    <w:p w14:paraId="762AF726" w14:textId="23681717" w:rsidR="003B02FA" w:rsidRPr="00203DBE" w:rsidRDefault="003B02FA" w:rsidP="00B5188D">
      <w:pPr>
        <w:pStyle w:val="ListParagraph"/>
        <w:numPr>
          <w:ilvl w:val="0"/>
          <w:numId w:val="2"/>
        </w:numPr>
        <w:ind w:left="900"/>
        <w:jc w:val="both"/>
        <w:rPr>
          <w:i/>
          <w:iCs/>
        </w:rPr>
      </w:pPr>
      <w:r w:rsidRPr="00203DBE">
        <w:rPr>
          <w:i/>
          <w:iCs/>
        </w:rPr>
        <w:t xml:space="preserve">Valoarea totala a proiectului este de </w:t>
      </w:r>
      <w:r w:rsidR="00F61E3C" w:rsidRPr="00203DBE">
        <w:rPr>
          <w:i/>
          <w:iCs/>
        </w:rPr>
        <w:t>1.319.846,74</w:t>
      </w:r>
      <w:r w:rsidR="006773E4" w:rsidRPr="00203DBE">
        <w:rPr>
          <w:i/>
          <w:iCs/>
        </w:rPr>
        <w:t xml:space="preserve"> </w:t>
      </w:r>
      <w:r w:rsidRPr="00203DBE">
        <w:rPr>
          <w:i/>
          <w:iCs/>
        </w:rPr>
        <w:t xml:space="preserve">cu TVA, din care TVA </w:t>
      </w:r>
      <w:r w:rsidR="00F61E3C" w:rsidRPr="00203DBE">
        <w:rPr>
          <w:i/>
          <w:iCs/>
        </w:rPr>
        <w:t>228.113,29</w:t>
      </w:r>
      <w:r w:rsidRPr="00203DBE">
        <w:rPr>
          <w:i/>
          <w:iCs/>
        </w:rPr>
        <w:t xml:space="preserve"> lei</w:t>
      </w:r>
    </w:p>
    <w:p w14:paraId="6958564D" w14:textId="3496E272" w:rsidR="003B02FA" w:rsidRPr="00203DBE" w:rsidRDefault="003B02FA" w:rsidP="00B5188D">
      <w:pPr>
        <w:pStyle w:val="ListParagraph"/>
        <w:numPr>
          <w:ilvl w:val="0"/>
          <w:numId w:val="2"/>
        </w:numPr>
        <w:ind w:left="900"/>
        <w:jc w:val="both"/>
        <w:rPr>
          <w:i/>
          <w:iCs/>
        </w:rPr>
      </w:pPr>
      <w:r w:rsidRPr="00203DBE">
        <w:rPr>
          <w:i/>
          <w:iCs/>
          <w:shd w:val="clear" w:color="auto" w:fill="FFFFFF" w:themeFill="background1"/>
        </w:rPr>
        <w:t>Valoarea eligibila a proiectului cu TVA</w:t>
      </w:r>
      <w:r w:rsidR="00C434BB" w:rsidRPr="00203DBE">
        <w:rPr>
          <w:i/>
          <w:iCs/>
          <w:shd w:val="clear" w:color="auto" w:fill="FFFFFF" w:themeFill="background1"/>
        </w:rPr>
        <w:t xml:space="preserve"> </w:t>
      </w:r>
      <w:r w:rsidR="006773E4" w:rsidRPr="00203DBE">
        <w:rPr>
          <w:i/>
          <w:iCs/>
          <w:shd w:val="clear" w:color="auto" w:fill="FFFFFF" w:themeFill="background1"/>
        </w:rPr>
        <w:t xml:space="preserve">990.297,77 </w:t>
      </w:r>
      <w:r w:rsidRPr="00203DBE">
        <w:rPr>
          <w:i/>
          <w:iCs/>
          <w:shd w:val="clear" w:color="auto" w:fill="FFFFFF" w:themeFill="background1"/>
        </w:rPr>
        <w:t>lei, din care TVA</w:t>
      </w:r>
      <w:r w:rsidR="006773E4" w:rsidRPr="00203DBE">
        <w:rPr>
          <w:i/>
          <w:iCs/>
          <w:shd w:val="clear" w:color="auto" w:fill="FFFFFF" w:themeFill="background1"/>
        </w:rPr>
        <w:t xml:space="preserve"> 158.114,77</w:t>
      </w:r>
      <w:r w:rsidR="002A7D4D" w:rsidRPr="00203DBE">
        <w:rPr>
          <w:i/>
          <w:iCs/>
          <w:shd w:val="clear" w:color="auto" w:fill="FFFFFF" w:themeFill="background1"/>
        </w:rPr>
        <w:t xml:space="preserve"> </w:t>
      </w:r>
      <w:r w:rsidRPr="00203DBE">
        <w:rPr>
          <w:i/>
          <w:iCs/>
          <w:shd w:val="clear" w:color="auto" w:fill="FFFFFF" w:themeFill="background1"/>
        </w:rPr>
        <w:t>lei</w:t>
      </w:r>
    </w:p>
    <w:p w14:paraId="5E078E1A" w14:textId="791E7C17" w:rsidR="00F61E3C" w:rsidRPr="00203DBE" w:rsidRDefault="004B64D6" w:rsidP="00B5188D">
      <w:pPr>
        <w:pStyle w:val="ListParagraph"/>
        <w:numPr>
          <w:ilvl w:val="0"/>
          <w:numId w:val="2"/>
        </w:numPr>
        <w:ind w:left="900"/>
        <w:jc w:val="both"/>
        <w:rPr>
          <w:i/>
          <w:iCs/>
        </w:rPr>
      </w:pPr>
      <w:r w:rsidRPr="00203DBE">
        <w:rPr>
          <w:i/>
          <w:iCs/>
          <w:shd w:val="clear" w:color="auto" w:fill="FFFFFF" w:themeFill="background1"/>
        </w:rPr>
        <w:t>Valoarea neeligibila a proiectului</w:t>
      </w:r>
      <w:r w:rsidR="003B02FA" w:rsidRPr="00203DBE">
        <w:rPr>
          <w:i/>
          <w:iCs/>
          <w:shd w:val="clear" w:color="auto" w:fill="FFFFFF" w:themeFill="background1"/>
        </w:rPr>
        <w:t xml:space="preserve"> este de </w:t>
      </w:r>
      <w:r w:rsidR="00F61E3C" w:rsidRPr="00203DBE">
        <w:rPr>
          <w:i/>
          <w:iCs/>
          <w:shd w:val="clear" w:color="auto" w:fill="FFFFFF" w:themeFill="background1"/>
        </w:rPr>
        <w:t>329.548,97</w:t>
      </w:r>
      <w:r w:rsidR="00867D3A" w:rsidRPr="00203DBE">
        <w:rPr>
          <w:i/>
          <w:iCs/>
          <w:shd w:val="clear" w:color="auto" w:fill="FFFFFF" w:themeFill="background1"/>
        </w:rPr>
        <w:t xml:space="preserve"> </w:t>
      </w:r>
      <w:r w:rsidR="003B02FA" w:rsidRPr="00203DBE">
        <w:rPr>
          <w:i/>
          <w:iCs/>
          <w:shd w:val="clear" w:color="auto" w:fill="FFFFFF" w:themeFill="background1"/>
        </w:rPr>
        <w:t>lei cu TVA</w:t>
      </w:r>
      <w:r w:rsidR="00F61E3C" w:rsidRPr="00203DBE">
        <w:rPr>
          <w:i/>
          <w:iCs/>
          <w:shd w:val="clear" w:color="auto" w:fill="FFFFFF" w:themeFill="background1"/>
        </w:rPr>
        <w:t>”</w:t>
      </w:r>
      <w:r w:rsidR="00203DBE" w:rsidRPr="00203DBE">
        <w:rPr>
          <w:i/>
          <w:iCs/>
          <w:shd w:val="clear" w:color="auto" w:fill="FFFFFF" w:themeFill="background1"/>
        </w:rPr>
        <w:t>.</w:t>
      </w:r>
    </w:p>
    <w:p w14:paraId="7DBCDA20" w14:textId="77777777" w:rsidR="00203DBE" w:rsidRPr="00203DBE" w:rsidRDefault="00203DBE" w:rsidP="00203DBE">
      <w:pPr>
        <w:pStyle w:val="ListParagraph"/>
        <w:ind w:left="900"/>
        <w:jc w:val="both"/>
        <w:rPr>
          <w:i/>
          <w:iCs/>
        </w:rPr>
      </w:pPr>
    </w:p>
    <w:p w14:paraId="02CA06D0" w14:textId="23D28782" w:rsidR="00F61E3C" w:rsidRPr="00203DBE" w:rsidRDefault="00F61E3C" w:rsidP="00B5188D">
      <w:pPr>
        <w:jc w:val="both"/>
        <w:rPr>
          <w:i/>
          <w:iCs/>
          <w:lang w:eastAsia="ro-RO"/>
        </w:rPr>
      </w:pPr>
      <w:r w:rsidRPr="00203DBE">
        <w:rPr>
          <w:b/>
          <w:bCs/>
          <w:i/>
          <w:iCs/>
          <w:lang w:eastAsia="ro-RO"/>
        </w:rPr>
        <w:t xml:space="preserve">Art. 3 - </w:t>
      </w:r>
      <w:r w:rsidRPr="00203DBE">
        <w:rPr>
          <w:i/>
          <w:iCs/>
          <w:lang w:val="ro-RO"/>
        </w:rPr>
        <w:t>Restul prevederilor rămân nemodificate</w:t>
      </w:r>
      <w:r w:rsidRPr="00203DBE">
        <w:rPr>
          <w:b/>
          <w:bCs/>
          <w:i/>
          <w:iCs/>
          <w:lang w:eastAsia="ro-RO"/>
        </w:rPr>
        <w:t>;</w:t>
      </w:r>
    </w:p>
    <w:p w14:paraId="611A7F0B" w14:textId="621D500F" w:rsidR="003B02FA" w:rsidRPr="00203DBE" w:rsidRDefault="003B02FA" w:rsidP="00B5188D">
      <w:pPr>
        <w:jc w:val="both"/>
        <w:rPr>
          <w:i/>
          <w:iCs/>
          <w:lang w:eastAsia="ro-RO"/>
        </w:rPr>
      </w:pPr>
      <w:r w:rsidRPr="00203DBE">
        <w:rPr>
          <w:b/>
          <w:bCs/>
          <w:i/>
          <w:iCs/>
          <w:lang w:eastAsia="ro-RO"/>
        </w:rPr>
        <w:t xml:space="preserve">Art. </w:t>
      </w:r>
      <w:r w:rsidR="007820E4" w:rsidRPr="00203DBE">
        <w:rPr>
          <w:b/>
          <w:bCs/>
          <w:i/>
          <w:iCs/>
          <w:lang w:eastAsia="ro-RO"/>
        </w:rPr>
        <w:t>5</w:t>
      </w:r>
      <w:r w:rsidRPr="00203DBE">
        <w:rPr>
          <w:b/>
          <w:bCs/>
          <w:i/>
          <w:iCs/>
          <w:lang w:eastAsia="ro-RO"/>
        </w:rPr>
        <w:t xml:space="preserve"> </w:t>
      </w:r>
      <w:r w:rsidRPr="00203DBE">
        <w:rPr>
          <w:i/>
          <w:iCs/>
          <w:lang w:eastAsia="ro-RO"/>
        </w:rPr>
        <w:t>–</w:t>
      </w:r>
      <w:r w:rsidR="00D64AA2" w:rsidRPr="00203DBE">
        <w:rPr>
          <w:i/>
          <w:iCs/>
          <w:lang w:eastAsia="ro-RO"/>
        </w:rPr>
        <w:t xml:space="preserve"> </w:t>
      </w:r>
      <w:r w:rsidRPr="00203DBE">
        <w:rPr>
          <w:i/>
          <w:iCs/>
          <w:lang w:eastAsia="ro-RO"/>
        </w:rPr>
        <w:t xml:space="preserve">Aducerea la îndeplinire a prezentei hotărâri se asigură de către primarul </w:t>
      </w:r>
      <w:r w:rsidR="007820E4" w:rsidRPr="00203DBE">
        <w:rPr>
          <w:i/>
          <w:iCs/>
        </w:rPr>
        <w:t xml:space="preserve">comunei </w:t>
      </w:r>
      <w:r w:rsidR="00203DBE" w:rsidRPr="00203DBE">
        <w:rPr>
          <w:i/>
          <w:iCs/>
        </w:rPr>
        <w:t>Frasinet, judetul Calarasi.</w:t>
      </w:r>
      <w:r w:rsidRPr="00203DBE">
        <w:rPr>
          <w:i/>
          <w:iCs/>
          <w:lang w:eastAsia="ro-RO"/>
        </w:rPr>
        <w:t xml:space="preserve"> </w:t>
      </w:r>
    </w:p>
    <w:p w14:paraId="292B8BC1" w14:textId="3937D16F" w:rsidR="003B02FA" w:rsidRPr="00203DBE" w:rsidRDefault="003B02FA" w:rsidP="00B5188D">
      <w:pPr>
        <w:jc w:val="both"/>
        <w:rPr>
          <w:i/>
          <w:iCs/>
          <w:lang w:eastAsia="ro-RO"/>
        </w:rPr>
      </w:pPr>
      <w:bookmarkStart w:id="0" w:name="tree_252374"/>
      <w:bookmarkStart w:id="1" w:name="ref_2523A5"/>
      <w:bookmarkEnd w:id="0"/>
      <w:bookmarkEnd w:id="1"/>
      <w:r w:rsidRPr="00203DBE">
        <w:rPr>
          <w:b/>
          <w:bCs/>
          <w:i/>
          <w:iCs/>
          <w:lang w:eastAsia="ro-RO"/>
        </w:rPr>
        <w:t>Art.</w:t>
      </w:r>
      <w:r w:rsidR="007820E4" w:rsidRPr="00203DBE">
        <w:rPr>
          <w:b/>
          <w:bCs/>
          <w:i/>
          <w:iCs/>
          <w:lang w:eastAsia="ro-RO"/>
        </w:rPr>
        <w:t xml:space="preserve"> 6</w:t>
      </w:r>
      <w:r w:rsidRPr="00203DBE">
        <w:rPr>
          <w:b/>
          <w:bCs/>
          <w:i/>
          <w:iCs/>
          <w:lang w:eastAsia="ro-RO"/>
        </w:rPr>
        <w:t>. -</w:t>
      </w:r>
      <w:r w:rsidRPr="00203DBE">
        <w:rPr>
          <w:i/>
          <w:iCs/>
          <w:lang w:eastAsia="ro-RO"/>
        </w:rPr>
        <w:t xml:space="preserve"> Prezenta hotărâre se comunică, prin intermediul secretarului </w:t>
      </w:r>
      <w:r w:rsidR="00B5188D" w:rsidRPr="00203DBE">
        <w:rPr>
          <w:i/>
          <w:iCs/>
          <w:lang w:eastAsia="ro-RO"/>
        </w:rPr>
        <w:t xml:space="preserve"> general al </w:t>
      </w:r>
      <w:r w:rsidRPr="00203DBE">
        <w:rPr>
          <w:i/>
          <w:iCs/>
          <w:lang w:eastAsia="ro-RO"/>
        </w:rPr>
        <w:t xml:space="preserve">comunei, în termenul prevăzut de lege, primarului comunei și prefectului județului </w:t>
      </w:r>
      <w:r w:rsidR="00B5188D" w:rsidRPr="00203DBE">
        <w:rPr>
          <w:i/>
          <w:iCs/>
          <w:lang w:eastAsia="ro-RO"/>
        </w:rPr>
        <w:t>Calarasi</w:t>
      </w:r>
      <w:r w:rsidRPr="00203DBE">
        <w:rPr>
          <w:i/>
          <w:iCs/>
          <w:lang w:eastAsia="ro-RO"/>
        </w:rPr>
        <w:t xml:space="preserve"> și se aduce la cunoștință publică prin afișarea la sediul primăriei, precum și pe pagina de internet</w:t>
      </w:r>
      <w:r w:rsidRPr="00203DBE">
        <w:rPr>
          <w:i/>
          <w:iCs/>
        </w:rPr>
        <w:t xml:space="preserve"> www</w:t>
      </w:r>
      <w:r w:rsidR="00B5188D" w:rsidRPr="00203DBE">
        <w:rPr>
          <w:i/>
          <w:iCs/>
        </w:rPr>
        <w:t>primariacomuneifrasinet</w:t>
      </w:r>
      <w:r w:rsidRPr="00203DBE">
        <w:rPr>
          <w:i/>
          <w:iCs/>
          <w:highlight w:val="yellow"/>
          <w:lang w:eastAsia="ro-RO"/>
        </w:rPr>
        <w:t>.</w:t>
      </w:r>
      <w:r w:rsidRPr="00203DBE">
        <w:rPr>
          <w:i/>
          <w:iCs/>
          <w:lang w:eastAsia="ro-RO"/>
        </w:rPr>
        <w:t xml:space="preserve">ro. </w:t>
      </w:r>
    </w:p>
    <w:p w14:paraId="069D3AEA" w14:textId="77777777" w:rsidR="003B02FA" w:rsidRPr="00203DBE" w:rsidRDefault="003B02FA" w:rsidP="00B5188D">
      <w:pPr>
        <w:ind w:firstLine="708"/>
        <w:jc w:val="both"/>
        <w:rPr>
          <w:i/>
          <w:iCs/>
          <w:lang w:eastAsia="ro-RO"/>
        </w:rPr>
      </w:pPr>
    </w:p>
    <w:p w14:paraId="06AF9102" w14:textId="4C13ADFA" w:rsidR="00B5188D" w:rsidRDefault="00DC3294" w:rsidP="00B5188D">
      <w:pPr>
        <w:ind w:firstLine="708"/>
        <w:jc w:val="center"/>
        <w:rPr>
          <w:b/>
          <w:bCs/>
          <w:i/>
          <w:iCs/>
          <w:lang w:eastAsia="ro-RO"/>
        </w:rPr>
      </w:pPr>
      <w:r>
        <w:rPr>
          <w:b/>
          <w:bCs/>
          <w:i/>
          <w:iCs/>
          <w:lang w:eastAsia="ro-RO"/>
        </w:rPr>
        <w:t xml:space="preserve"> </w:t>
      </w:r>
    </w:p>
    <w:p w14:paraId="4881D530" w14:textId="52CDE5A0" w:rsidR="00DC3294" w:rsidRDefault="00DC3294" w:rsidP="00B5188D">
      <w:pPr>
        <w:ind w:firstLine="708"/>
        <w:jc w:val="center"/>
        <w:rPr>
          <w:b/>
          <w:bCs/>
          <w:i/>
          <w:iCs/>
          <w:lang w:eastAsia="ro-RO"/>
        </w:rPr>
      </w:pPr>
      <w:r>
        <w:rPr>
          <w:b/>
          <w:bCs/>
          <w:i/>
          <w:iCs/>
          <w:lang w:eastAsia="ro-RO"/>
        </w:rPr>
        <w:t>INITIATOR</w:t>
      </w:r>
    </w:p>
    <w:p w14:paraId="4F424D8A" w14:textId="03A3F0E0" w:rsidR="00DC3294" w:rsidRDefault="00DC3294" w:rsidP="00B5188D">
      <w:pPr>
        <w:ind w:firstLine="708"/>
        <w:jc w:val="center"/>
        <w:rPr>
          <w:b/>
          <w:bCs/>
          <w:i/>
          <w:iCs/>
          <w:lang w:eastAsia="ro-RO"/>
        </w:rPr>
      </w:pPr>
      <w:r>
        <w:rPr>
          <w:b/>
          <w:bCs/>
          <w:i/>
          <w:iCs/>
          <w:lang w:eastAsia="ro-RO"/>
        </w:rPr>
        <w:t>PRIMAR</w:t>
      </w:r>
    </w:p>
    <w:p w14:paraId="4AC27A79" w14:textId="6B6C73D3" w:rsidR="00DC3294" w:rsidRPr="00203DBE" w:rsidRDefault="00DC3294" w:rsidP="00B5188D">
      <w:pPr>
        <w:ind w:firstLine="708"/>
        <w:jc w:val="center"/>
        <w:rPr>
          <w:b/>
          <w:bCs/>
          <w:i/>
          <w:iCs/>
          <w:lang w:eastAsia="ro-RO"/>
        </w:rPr>
      </w:pPr>
      <w:r>
        <w:rPr>
          <w:b/>
          <w:bCs/>
          <w:i/>
          <w:iCs/>
          <w:lang w:eastAsia="ro-RO"/>
        </w:rPr>
        <w:t xml:space="preserve">Alin – Daniel PLOESTEANU </w:t>
      </w:r>
    </w:p>
    <w:p w14:paraId="69D31423" w14:textId="77777777" w:rsidR="00B5188D" w:rsidRPr="00203DBE" w:rsidRDefault="00B5188D" w:rsidP="00B5188D">
      <w:pPr>
        <w:ind w:firstLine="708"/>
        <w:jc w:val="center"/>
        <w:rPr>
          <w:b/>
          <w:bCs/>
          <w:i/>
          <w:iCs/>
          <w:lang w:eastAsia="ro-RO"/>
        </w:rPr>
      </w:pPr>
    </w:p>
    <w:p w14:paraId="67E8F56E" w14:textId="77777777" w:rsidR="003B02FA" w:rsidRPr="00203DBE" w:rsidRDefault="003B02FA" w:rsidP="00B5188D">
      <w:pPr>
        <w:jc w:val="both"/>
        <w:rPr>
          <w:b/>
          <w:bCs/>
          <w:i/>
          <w:iCs/>
          <w:lang w:eastAsia="ro-RO"/>
        </w:rPr>
      </w:pPr>
    </w:p>
    <w:p w14:paraId="6F1C6F60" w14:textId="58C28C48" w:rsidR="003B02FA" w:rsidRPr="00203DBE" w:rsidRDefault="003B02FA" w:rsidP="00B5188D">
      <w:pPr>
        <w:ind w:firstLine="708"/>
        <w:jc w:val="right"/>
        <w:rPr>
          <w:b/>
          <w:bCs/>
          <w:i/>
          <w:iCs/>
          <w:lang w:eastAsia="ro-RO"/>
        </w:rPr>
      </w:pPr>
      <w:r w:rsidRPr="00203DBE">
        <w:rPr>
          <w:i/>
          <w:iCs/>
          <w:lang w:eastAsia="ro-RO"/>
        </w:rPr>
        <w:tab/>
      </w:r>
      <w:r w:rsidRPr="00203DBE">
        <w:rPr>
          <w:i/>
          <w:iCs/>
          <w:lang w:eastAsia="ro-RO"/>
        </w:rPr>
        <w:tab/>
      </w:r>
      <w:r w:rsidRPr="00203DBE">
        <w:rPr>
          <w:i/>
          <w:iCs/>
          <w:lang w:eastAsia="ro-RO"/>
        </w:rPr>
        <w:tab/>
      </w:r>
      <w:r w:rsidRPr="00203DBE">
        <w:rPr>
          <w:b/>
          <w:bCs/>
          <w:i/>
          <w:iCs/>
          <w:lang w:eastAsia="ro-RO"/>
        </w:rPr>
        <w:t xml:space="preserve">                                 </w:t>
      </w:r>
      <w:r w:rsidR="00DC3294">
        <w:rPr>
          <w:b/>
          <w:bCs/>
          <w:i/>
          <w:iCs/>
          <w:lang w:eastAsia="ro-RO"/>
        </w:rPr>
        <w:t xml:space="preserve"> AVIZAT</w:t>
      </w:r>
    </w:p>
    <w:p w14:paraId="30E99DBA" w14:textId="6A2CB647" w:rsidR="003B02FA" w:rsidRPr="00203DBE" w:rsidRDefault="003B02FA" w:rsidP="00B5188D">
      <w:pPr>
        <w:ind w:firstLine="708"/>
        <w:jc w:val="right"/>
        <w:rPr>
          <w:b/>
          <w:bCs/>
          <w:i/>
          <w:iCs/>
          <w:lang w:eastAsia="ro-RO"/>
        </w:rPr>
      </w:pPr>
      <w:r w:rsidRPr="00203DBE">
        <w:rPr>
          <w:b/>
          <w:bCs/>
          <w:i/>
          <w:iCs/>
          <w:lang w:eastAsia="ro-RO"/>
        </w:rPr>
        <w:t xml:space="preserve">                                                            Secretarul</w:t>
      </w:r>
      <w:r w:rsidR="00B5188D" w:rsidRPr="00203DBE">
        <w:rPr>
          <w:b/>
          <w:bCs/>
          <w:i/>
          <w:iCs/>
          <w:lang w:eastAsia="ro-RO"/>
        </w:rPr>
        <w:t xml:space="preserve"> general</w:t>
      </w:r>
    </w:p>
    <w:p w14:paraId="19CE1ADA" w14:textId="501C5088" w:rsidR="00B5188D" w:rsidRPr="00203DBE" w:rsidRDefault="00B5188D" w:rsidP="00B5188D">
      <w:pPr>
        <w:ind w:firstLine="708"/>
        <w:jc w:val="right"/>
        <w:rPr>
          <w:b/>
          <w:bCs/>
          <w:i/>
          <w:iCs/>
          <w:lang w:eastAsia="ro-RO"/>
        </w:rPr>
      </w:pPr>
      <w:r w:rsidRPr="00203DBE">
        <w:rPr>
          <w:b/>
          <w:bCs/>
          <w:i/>
          <w:iCs/>
          <w:lang w:eastAsia="ro-RO"/>
        </w:rPr>
        <w:t xml:space="preserve">Tudorita STANCU </w:t>
      </w:r>
    </w:p>
    <w:p w14:paraId="064E97DB" w14:textId="550DA59F" w:rsidR="003B02FA" w:rsidRPr="00203DBE" w:rsidRDefault="003B02FA" w:rsidP="00B5188D">
      <w:pPr>
        <w:jc w:val="both"/>
        <w:rPr>
          <w:i/>
          <w:iCs/>
          <w:lang w:eastAsia="ro-RO"/>
        </w:rPr>
      </w:pPr>
    </w:p>
    <w:p w14:paraId="10246BE0" w14:textId="77777777" w:rsidR="003B02FA" w:rsidRPr="00203DBE" w:rsidRDefault="003B02FA" w:rsidP="00B5188D">
      <w:pPr>
        <w:jc w:val="both"/>
        <w:rPr>
          <w:i/>
          <w:iCs/>
          <w:lang w:eastAsia="ro-RO"/>
        </w:rPr>
      </w:pPr>
    </w:p>
    <w:p w14:paraId="658F4158" w14:textId="3CCEF786" w:rsidR="003B02FA" w:rsidRPr="00203DBE" w:rsidRDefault="00B5188D" w:rsidP="00DC3294">
      <w:pPr>
        <w:jc w:val="both"/>
        <w:rPr>
          <w:i/>
          <w:iCs/>
          <w:lang w:eastAsia="ro-RO"/>
        </w:rPr>
      </w:pPr>
      <w:r w:rsidRPr="00203DBE">
        <w:rPr>
          <w:i/>
          <w:iCs/>
          <w:lang w:eastAsia="ro-RO"/>
        </w:rPr>
        <w:t xml:space="preserve"> </w:t>
      </w:r>
      <w:r w:rsidR="00DC3294">
        <w:rPr>
          <w:b/>
          <w:bCs/>
          <w:i/>
          <w:iCs/>
          <w:lang w:eastAsia="ro-RO"/>
        </w:rPr>
        <w:t xml:space="preserve"> </w:t>
      </w:r>
    </w:p>
    <w:p w14:paraId="18599B34" w14:textId="40A3DBFA" w:rsidR="007820E4" w:rsidRPr="00203DBE" w:rsidRDefault="007820E4" w:rsidP="00B5188D">
      <w:pPr>
        <w:jc w:val="both"/>
        <w:rPr>
          <w:i/>
          <w:iCs/>
          <w:lang w:eastAsia="ro-RO"/>
        </w:rPr>
      </w:pPr>
    </w:p>
    <w:p w14:paraId="6EDB140F" w14:textId="77777777" w:rsidR="00B5188D" w:rsidRPr="00203DBE" w:rsidRDefault="00B5188D" w:rsidP="00B5188D">
      <w:pPr>
        <w:jc w:val="both"/>
        <w:rPr>
          <w:i/>
          <w:iCs/>
          <w:lang w:eastAsia="ro-RO"/>
        </w:rPr>
      </w:pPr>
    </w:p>
    <w:p w14:paraId="63B43350" w14:textId="77777777" w:rsidR="00B5188D" w:rsidRPr="00203DBE" w:rsidRDefault="00B5188D" w:rsidP="00B5188D">
      <w:pPr>
        <w:jc w:val="both"/>
        <w:rPr>
          <w:i/>
          <w:iCs/>
          <w:lang w:eastAsia="ro-RO"/>
        </w:rPr>
      </w:pPr>
    </w:p>
    <w:p w14:paraId="02BA517B" w14:textId="77777777" w:rsidR="00B5188D" w:rsidRPr="00203DBE" w:rsidRDefault="00B5188D" w:rsidP="00B5188D">
      <w:pPr>
        <w:jc w:val="both"/>
        <w:rPr>
          <w:i/>
          <w:iCs/>
          <w:lang w:eastAsia="ro-RO"/>
        </w:rPr>
      </w:pPr>
    </w:p>
    <w:p w14:paraId="35FAC444" w14:textId="77777777" w:rsidR="00B5188D" w:rsidRPr="00203DBE" w:rsidRDefault="00B5188D" w:rsidP="00B5188D">
      <w:pPr>
        <w:jc w:val="both"/>
        <w:rPr>
          <w:i/>
          <w:iCs/>
          <w:lang w:eastAsia="ro-RO"/>
        </w:rPr>
      </w:pPr>
    </w:p>
    <w:p w14:paraId="1FA26003" w14:textId="77777777" w:rsidR="00B5188D" w:rsidRPr="00203DBE" w:rsidRDefault="00B5188D" w:rsidP="00B5188D">
      <w:pPr>
        <w:jc w:val="both"/>
        <w:rPr>
          <w:i/>
          <w:iCs/>
          <w:lang w:eastAsia="ro-RO"/>
        </w:rPr>
      </w:pPr>
    </w:p>
    <w:p w14:paraId="3F097F60" w14:textId="77777777" w:rsidR="00B5188D" w:rsidRPr="00203DBE" w:rsidRDefault="00B5188D" w:rsidP="00B5188D">
      <w:pPr>
        <w:jc w:val="both"/>
        <w:rPr>
          <w:i/>
          <w:iCs/>
          <w:lang w:eastAsia="ro-RO"/>
        </w:rPr>
      </w:pPr>
    </w:p>
    <w:p w14:paraId="1C757B50" w14:textId="6AFA985C" w:rsidR="00B5188D" w:rsidRPr="00203DBE" w:rsidRDefault="00DC3294" w:rsidP="00B5188D">
      <w:pPr>
        <w:jc w:val="both"/>
        <w:rPr>
          <w:i/>
          <w:iCs/>
          <w:lang w:eastAsia="ro-RO"/>
        </w:rPr>
      </w:pPr>
      <w:r>
        <w:rPr>
          <w:i/>
          <w:iCs/>
          <w:lang w:eastAsia="ro-RO"/>
        </w:rPr>
        <w:t xml:space="preserve"> </w:t>
      </w:r>
    </w:p>
    <w:p w14:paraId="175723FA" w14:textId="6208714B" w:rsidR="007820E4" w:rsidRPr="00203DBE" w:rsidRDefault="00B5188D" w:rsidP="00B5188D">
      <w:pPr>
        <w:jc w:val="right"/>
        <w:rPr>
          <w:b/>
          <w:i/>
          <w:iCs/>
          <w:lang w:eastAsia="ro-RO"/>
        </w:rPr>
      </w:pPr>
      <w:r w:rsidRPr="00203DBE">
        <w:rPr>
          <w:b/>
          <w:i/>
          <w:iCs/>
          <w:lang w:eastAsia="ro-RO"/>
        </w:rPr>
        <w:t xml:space="preserve"> </w:t>
      </w:r>
    </w:p>
    <w:p w14:paraId="1EA458A3" w14:textId="77777777" w:rsidR="00A03251" w:rsidRPr="00203DBE" w:rsidRDefault="00A03251" w:rsidP="00B5188D">
      <w:pPr>
        <w:jc w:val="both"/>
        <w:rPr>
          <w:i/>
          <w:iCs/>
          <w:vertAlign w:val="subscript"/>
          <w:lang w:eastAsia="ro-RO"/>
        </w:rPr>
      </w:pPr>
    </w:p>
    <w:p w14:paraId="5739EF3C" w14:textId="65425B6A" w:rsidR="00A10921" w:rsidRPr="00203DBE" w:rsidRDefault="00A10921" w:rsidP="00B5188D">
      <w:pPr>
        <w:jc w:val="both"/>
        <w:rPr>
          <w:i/>
          <w:iCs/>
          <w:lang w:eastAsia="ro-RO"/>
        </w:rPr>
      </w:pPr>
    </w:p>
    <w:sectPr w:rsidR="00A10921" w:rsidRPr="00203DBE" w:rsidSect="00AB14FC">
      <w:pgSz w:w="12240" w:h="15840"/>
      <w:pgMar w:top="540" w:right="99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3ECF"/>
    <w:multiLevelType w:val="hybridMultilevel"/>
    <w:tmpl w:val="B07E83A6"/>
    <w:lvl w:ilvl="0" w:tplc="7E16A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C37FF"/>
    <w:multiLevelType w:val="hybridMultilevel"/>
    <w:tmpl w:val="F294C1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8324E"/>
    <w:multiLevelType w:val="hybridMultilevel"/>
    <w:tmpl w:val="B8287DBA"/>
    <w:lvl w:ilvl="0" w:tplc="B91ACF7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997850"/>
    <w:multiLevelType w:val="hybridMultilevel"/>
    <w:tmpl w:val="C8865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378D7"/>
    <w:multiLevelType w:val="hybridMultilevel"/>
    <w:tmpl w:val="7C1C9F9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432D8"/>
    <w:multiLevelType w:val="hybridMultilevel"/>
    <w:tmpl w:val="DE5268D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5692E"/>
    <w:multiLevelType w:val="multilevel"/>
    <w:tmpl w:val="A60CB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8912557">
    <w:abstractNumId w:val="2"/>
  </w:num>
  <w:num w:numId="2" w16cid:durableId="1176848451">
    <w:abstractNumId w:val="1"/>
  </w:num>
  <w:num w:numId="3" w16cid:durableId="665591636">
    <w:abstractNumId w:val="3"/>
  </w:num>
  <w:num w:numId="4" w16cid:durableId="296380946">
    <w:abstractNumId w:val="0"/>
  </w:num>
  <w:num w:numId="5" w16cid:durableId="1375497678">
    <w:abstractNumId w:val="5"/>
  </w:num>
  <w:num w:numId="6" w16cid:durableId="212888965">
    <w:abstractNumId w:val="4"/>
  </w:num>
  <w:num w:numId="7" w16cid:durableId="16423437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303"/>
    <w:rsid w:val="000551B5"/>
    <w:rsid w:val="00060F0F"/>
    <w:rsid w:val="00085552"/>
    <w:rsid w:val="000B158C"/>
    <w:rsid w:val="000C68FF"/>
    <w:rsid w:val="000D228E"/>
    <w:rsid w:val="001115D8"/>
    <w:rsid w:val="0013696C"/>
    <w:rsid w:val="001610C2"/>
    <w:rsid w:val="00203DBE"/>
    <w:rsid w:val="002473C5"/>
    <w:rsid w:val="00273CCF"/>
    <w:rsid w:val="002A7D4D"/>
    <w:rsid w:val="002F1CE5"/>
    <w:rsid w:val="0033139F"/>
    <w:rsid w:val="00333B07"/>
    <w:rsid w:val="00341B8A"/>
    <w:rsid w:val="003616FF"/>
    <w:rsid w:val="003B02FA"/>
    <w:rsid w:val="003D3A9A"/>
    <w:rsid w:val="003D4ACE"/>
    <w:rsid w:val="00434A2E"/>
    <w:rsid w:val="004409E8"/>
    <w:rsid w:val="00455CAD"/>
    <w:rsid w:val="004655AF"/>
    <w:rsid w:val="004B64D6"/>
    <w:rsid w:val="004E213A"/>
    <w:rsid w:val="005314D0"/>
    <w:rsid w:val="00591612"/>
    <w:rsid w:val="005A7369"/>
    <w:rsid w:val="006466CF"/>
    <w:rsid w:val="006773E4"/>
    <w:rsid w:val="00685379"/>
    <w:rsid w:val="00710840"/>
    <w:rsid w:val="0072026D"/>
    <w:rsid w:val="007820E4"/>
    <w:rsid w:val="007924DB"/>
    <w:rsid w:val="007A14A5"/>
    <w:rsid w:val="007E0BB9"/>
    <w:rsid w:val="007E76AB"/>
    <w:rsid w:val="00821931"/>
    <w:rsid w:val="0084302B"/>
    <w:rsid w:val="00867D3A"/>
    <w:rsid w:val="008B15D5"/>
    <w:rsid w:val="008B6F62"/>
    <w:rsid w:val="008C24BE"/>
    <w:rsid w:val="00900F47"/>
    <w:rsid w:val="00905BEA"/>
    <w:rsid w:val="00914B46"/>
    <w:rsid w:val="009553E1"/>
    <w:rsid w:val="009559A5"/>
    <w:rsid w:val="0098014D"/>
    <w:rsid w:val="00990CEE"/>
    <w:rsid w:val="00A03251"/>
    <w:rsid w:val="00A10921"/>
    <w:rsid w:val="00A149A7"/>
    <w:rsid w:val="00A41A39"/>
    <w:rsid w:val="00A91CF6"/>
    <w:rsid w:val="00A93CBF"/>
    <w:rsid w:val="00AB14FC"/>
    <w:rsid w:val="00B5188D"/>
    <w:rsid w:val="00B66028"/>
    <w:rsid w:val="00B83A72"/>
    <w:rsid w:val="00B937EA"/>
    <w:rsid w:val="00BA0E4D"/>
    <w:rsid w:val="00BD0303"/>
    <w:rsid w:val="00BD4A62"/>
    <w:rsid w:val="00C1167F"/>
    <w:rsid w:val="00C24F39"/>
    <w:rsid w:val="00C434BB"/>
    <w:rsid w:val="00C776DF"/>
    <w:rsid w:val="00CB49B8"/>
    <w:rsid w:val="00D113FC"/>
    <w:rsid w:val="00D40F56"/>
    <w:rsid w:val="00D42048"/>
    <w:rsid w:val="00D546D4"/>
    <w:rsid w:val="00D64AA2"/>
    <w:rsid w:val="00D6782C"/>
    <w:rsid w:val="00D85577"/>
    <w:rsid w:val="00DC3294"/>
    <w:rsid w:val="00DD3249"/>
    <w:rsid w:val="00DE7D3D"/>
    <w:rsid w:val="00E0340C"/>
    <w:rsid w:val="00E07C02"/>
    <w:rsid w:val="00E25148"/>
    <w:rsid w:val="00E726F4"/>
    <w:rsid w:val="00E77051"/>
    <w:rsid w:val="00E96858"/>
    <w:rsid w:val="00EA604E"/>
    <w:rsid w:val="00EB713F"/>
    <w:rsid w:val="00EC0FDF"/>
    <w:rsid w:val="00F40BAA"/>
    <w:rsid w:val="00F61E3C"/>
    <w:rsid w:val="00F97949"/>
    <w:rsid w:val="00FE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5469"/>
  <w15:chartTrackingRefBased/>
  <w15:docId w15:val="{62A24183-8480-4C8D-93AA-54EF61D0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nhideWhenUsed/>
    <w:rsid w:val="00BD0303"/>
    <w:pPr>
      <w:spacing w:line="360" w:lineRule="auto"/>
      <w:ind w:firstLine="720"/>
      <w:jc w:val="center"/>
    </w:pPr>
    <w:rPr>
      <w:rFonts w:ascii="Tahoma" w:hAnsi="Tahoma" w:cs="Tahoma"/>
      <w:b/>
      <w:bCs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rsid w:val="00BD0303"/>
    <w:rPr>
      <w:rFonts w:ascii="Tahoma" w:eastAsia="Times New Roman" w:hAnsi="Tahoma" w:cs="Tahoma"/>
      <w:b/>
      <w:bCs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BD0303"/>
    <w:rPr>
      <w:color w:val="0563C1" w:themeColor="hyperlink"/>
      <w:u w:val="single"/>
    </w:rPr>
  </w:style>
  <w:style w:type="character" w:customStyle="1" w:styleId="Other">
    <w:name w:val="Other_"/>
    <w:basedOn w:val="DefaultParagraphFont"/>
    <w:link w:val="Other0"/>
    <w:rsid w:val="0098014D"/>
    <w:rPr>
      <w:rFonts w:ascii="Tahoma" w:eastAsia="Tahoma" w:hAnsi="Tahoma" w:cs="Tahoma"/>
      <w:sz w:val="19"/>
      <w:szCs w:val="19"/>
    </w:rPr>
  </w:style>
  <w:style w:type="paragraph" w:customStyle="1" w:styleId="Other0">
    <w:name w:val="Other"/>
    <w:basedOn w:val="Normal"/>
    <w:link w:val="Other"/>
    <w:rsid w:val="0098014D"/>
    <w:pPr>
      <w:widowControl w:val="0"/>
    </w:pPr>
    <w:rPr>
      <w:rFonts w:ascii="Tahoma" w:eastAsia="Tahoma" w:hAnsi="Tahoma" w:cs="Tahoma"/>
      <w:sz w:val="19"/>
      <w:szCs w:val="19"/>
      <w:lang w:val="en-US"/>
    </w:rPr>
  </w:style>
  <w:style w:type="paragraph" w:customStyle="1" w:styleId="Listparagraf1">
    <w:name w:val="Listă paragraf1"/>
    <w:basedOn w:val="Normal"/>
    <w:next w:val="Normal"/>
    <w:qFormat/>
    <w:rsid w:val="00BD4A62"/>
    <w:pPr>
      <w:suppressAutoHyphens/>
      <w:spacing w:after="200" w:line="276" w:lineRule="auto"/>
      <w:ind w:left="720"/>
    </w:pPr>
    <w:rPr>
      <w:rFonts w:eastAsia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C776DF"/>
    <w:pPr>
      <w:ind w:left="720"/>
      <w:contextualSpacing/>
    </w:pPr>
  </w:style>
  <w:style w:type="table" w:styleId="TableGrid">
    <w:name w:val="Table Grid"/>
    <w:basedOn w:val="TableNormal"/>
    <w:uiPriority w:val="39"/>
    <w:rsid w:val="00060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3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C12 Office</dc:creator>
  <cp:keywords/>
  <dc:description/>
  <cp:lastModifiedBy>Secretar</cp:lastModifiedBy>
  <cp:revision>3</cp:revision>
  <cp:lastPrinted>2026-01-19T12:16:00Z</cp:lastPrinted>
  <dcterms:created xsi:type="dcterms:W3CDTF">2026-01-19T12:16:00Z</dcterms:created>
  <dcterms:modified xsi:type="dcterms:W3CDTF">2026-01-19T12:34:00Z</dcterms:modified>
</cp:coreProperties>
</file>